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World Wars</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The failure of Wilson’s Fourteen Points in addressing the underlying issues in the world contributed to the outbreak of the World War 2. The main causes of World War 2 were as a result of the failure to have common ground for peace in World War 1. It is evident that Fascism, and the formation of axis coalition was a major contributor for the World War 2. Wilson failed to manage the existing tensions that had contributed to the development of the war efforts in the first place. At the time, German had become a grown military power in Europe and had developed aggressive tendencies towards its neighbors (Wilson, 2016). Wilson should have controlled the existing ambitions by Germans that had contributed to the development of the wars. If the fourteen points had managed the rising extremism in Europe, it is clear that war efforts could have been prevented (</w:t>
      </w:r>
      <w:r>
        <w:rPr>
          <w:rFonts w:ascii="Times New Roman" w:hAnsi="Times New Roman" w:cs="Times New Roman" w:eastAsia="Times New Roman"/>
          <w:color w:val="000000"/>
          <w:spacing w:val="0"/>
          <w:position w:val="0"/>
          <w:sz w:val="24"/>
          <w:shd w:fill="FFFFFF" w:val="clear"/>
        </w:rPr>
        <w:t xml:space="preserve">Wilson, 2016).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Failure in the Fourteen Points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The fourteen points by Woodrow Wilson were focused on the management of peace and also enhancement of economic barriers instead of dealing with the pertinent issue of the growth of Military efforts in Germany. The establishment of the League of Nations was only a creation of an empty shell that lacked the real power to fight off the enemy. In addition, the national policies failed to resolve the existing disputes that had created the war efforts. In addition, there were also moral and economic issues that had led to the creation of the war effort. Secondly, Wilson also failed to address the rising nature of Fascism that had contributed to the world war. It is clear that Fascism had raised leading to the war effort. The formation of the Coalition efforts is also a major factor that had contributed to the rise of the European war. The invasion of China by the Japanese had led to weakness and establishment of political chaos in China. These were the major factors that had contributed to the rising wars and issues of conflicts in Europe. In addition, the provocations of war had led to the German greatness and its influence of power in Europe (</w:t>
      </w:r>
      <w:r>
        <w:rPr>
          <w:rFonts w:ascii="Times New Roman" w:hAnsi="Times New Roman" w:cs="Times New Roman" w:eastAsia="Times New Roman"/>
          <w:color w:val="000000"/>
          <w:spacing w:val="0"/>
          <w:position w:val="0"/>
          <w:sz w:val="24"/>
          <w:shd w:fill="FFFFFF" w:val="clear"/>
        </w:rPr>
        <w:t xml:space="preserve">Wilson, 2016).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000000"/>
          <w:spacing w:val="0"/>
          <w:position w:val="0"/>
          <w:sz w:val="24"/>
          <w:shd w:fill="FFFFFF" w:val="clear"/>
        </w:rPr>
        <w:t xml:space="preserve">Salassie's Appeal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Haile Selassie the emperor of Ethiopia had used emotional appeal to the League of Nations to act responsibly and call for reconciliation efforts that had contributed to the world war.  He was extremely persuasive in calling for peace efforts and also believed that Ethiopia and other nations across the world in which atrocities had been committed should have maintained peace. His request for the financial help in the League of Nations had foreshadowed World War 2. This is due to the fact that many countries had suffered economic turmoil for having engaged in war efforts. This proved that many nations had been suffering as a result of the war and there was a need to ensure that those countries had forgiven each other for engagement in war (</w:t>
      </w:r>
      <w:r>
        <w:rPr>
          <w:rFonts w:ascii="Times New Roman" w:hAnsi="Times New Roman" w:cs="Times New Roman" w:eastAsia="Times New Roman"/>
          <w:color w:val="000000"/>
          <w:spacing w:val="0"/>
          <w:position w:val="0"/>
          <w:sz w:val="24"/>
          <w:shd w:fill="auto" w:val="clear"/>
        </w:rPr>
        <w:t xml:space="preserve">Bullitt, 2018).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sum, the fourteen points were a statement of peace to the fighting nations after the World War 1. However, those points failed to address the main issues such as Fascism, lack of democracy and also the war issues that had affected those nations during the time of war. There was a need for adoption of progressive ideals that could have promoted peaceful ideals hence contributing to the management of war effort.</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Bullitt, W. (2018). </w:t>
      </w:r>
      <w:r>
        <w:rPr>
          <w:rFonts w:ascii="Times New Roman" w:hAnsi="Times New Roman" w:cs="Times New Roman" w:eastAsia="Times New Roman"/>
          <w:i/>
          <w:color w:val="000000"/>
          <w:spacing w:val="0"/>
          <w:position w:val="0"/>
          <w:sz w:val="24"/>
          <w:shd w:fill="FFFFFF" w:val="clear"/>
        </w:rPr>
        <w:t xml:space="preserve">Woodrow Wilson: A Psychological Study</w:t>
      </w:r>
      <w:r>
        <w:rPr>
          <w:rFonts w:ascii="Times New Roman" w:hAnsi="Times New Roman" w:cs="Times New Roman" w:eastAsia="Times New Roman"/>
          <w:color w:val="000000"/>
          <w:spacing w:val="0"/>
          <w:position w:val="0"/>
          <w:sz w:val="24"/>
          <w:shd w:fill="FFFFFF" w:val="clear"/>
        </w:rPr>
        <w:t xml:space="preserve">. Milton: Routledge.</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Wilson, W. (2016). </w:t>
      </w:r>
      <w:r>
        <w:rPr>
          <w:rFonts w:ascii="Times New Roman" w:hAnsi="Times New Roman" w:cs="Times New Roman" w:eastAsia="Times New Roman"/>
          <w:i/>
          <w:color w:val="000000"/>
          <w:spacing w:val="0"/>
          <w:position w:val="0"/>
          <w:sz w:val="24"/>
          <w:shd w:fill="FFFFFF" w:val="clear"/>
        </w:rPr>
        <w:t xml:space="preserve">Woodrow Wilson: Essential writings and speeches of the scholar-president</w:t>
      </w:r>
      <w:r>
        <w:rPr>
          <w:rFonts w:ascii="Times New Roman" w:hAnsi="Times New Roman" w:cs="Times New Roman" w:eastAsia="Times New Roman"/>
          <w:color w:val="000000"/>
          <w:spacing w:val="0"/>
          <w:position w:val="0"/>
          <w:sz w:val="24"/>
          <w:shd w:fill="FFFFFF" w:val="clear"/>
        </w:rPr>
        <w:t xml:space="preserve">. New York: New York University Press.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